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753452">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753452">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753452">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34598">
        <w:rPr>
          <w:rFonts w:ascii="ＭＳ ゴシック" w:eastAsia="ＭＳ ゴシック" w:hAnsi="ＭＳ ゴシック" w:cs="ＭＳ ゴシック" w:hint="eastAsia"/>
          <w:color w:val="000000"/>
          <w:kern w:val="0"/>
          <w:szCs w:val="21"/>
        </w:rPr>
        <w:t>⑦</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753452">
        <w:trPr>
          <w:trHeight w:val="8483"/>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34598">
              <w:rPr>
                <w:rFonts w:ascii="ＭＳ ゴシック" w:eastAsia="ＭＳ ゴシック" w:hAnsi="ＭＳ ゴシック" w:cs="ＭＳ ゴシック" w:hint="eastAsia"/>
                <w:color w:val="000000"/>
                <w:kern w:val="0"/>
                <w:szCs w:val="21"/>
              </w:rPr>
              <w:t>⑦</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753452">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753452">
            <w:pPr>
              <w:suppressAutoHyphens/>
              <w:kinsoku w:val="0"/>
              <w:wordWrap w:val="0"/>
              <w:overflowPunct w:val="0"/>
              <w:autoSpaceDE w:val="0"/>
              <w:autoSpaceDN w:val="0"/>
              <w:adjustRightInd w:val="0"/>
              <w:spacing w:line="320" w:lineRule="atLeast"/>
              <w:ind w:right="13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964538" w:rsidRPr="00964538">
              <w:rPr>
                <w:rFonts w:ascii="ＭＳ ゴシック" w:eastAsia="ＭＳ ゴシック" w:hAnsi="ＭＳ ゴシック" w:cs="ＭＳ ゴシック" w:hint="eastAsia"/>
                <w:color w:val="000000"/>
                <w:kern w:val="0"/>
                <w:szCs w:val="21"/>
              </w:rPr>
              <w:t>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bookmarkStart w:id="0" w:name="_GoBack"/>
            <w:bookmarkEnd w:id="0"/>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Ｂ：Ａの期間前</w:t>
            </w:r>
            <w:r w:rsidR="00D34598">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sidR="00D34598">
              <w:rPr>
                <w:rFonts w:ascii="ＭＳ ゴシック" w:eastAsia="ＭＳ ゴシック" w:hAnsi="ＭＳ ゴシック" w:cs="ＭＳ ゴシック" w:hint="eastAsia"/>
                <w:color w:val="000000"/>
                <w:kern w:val="0"/>
                <w:szCs w:val="21"/>
              </w:rPr>
              <w:t xml:space="preserve">平均　　　　　　　　</w:t>
            </w:r>
            <w:r w:rsidR="00D34598" w:rsidRPr="00D34598">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D34598" w:rsidRPr="00D34598">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（Ａ＋</w:t>
            </w:r>
            <w:r w:rsidR="00D3459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p>
          <w:p w:rsidR="00A309AB" w:rsidRPr="007B3D8C" w:rsidRDefault="00A309AB" w:rsidP="00D34598">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753452">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34598" w:rsidRPr="00D34598">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本様式は、１つの指定業種に属する事業のみを営んでいる場合、又は営んでいる複数の事業が全て指定業種に属する場合であって、業歴３</w:t>
      </w:r>
      <w:r w:rsidR="00964538">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月以上１年１</w:t>
      </w:r>
      <w:r w:rsidR="00964538">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月未満の場合あるいは前年以降、事業拡大等により前年比較が適当でない特段の事情がある場合に使用します。</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753452">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753452">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637E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53452"/>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20C1"/>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A706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191F1D"/>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780E-751E-453F-B7B1-FD774386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10</cp:revision>
  <cp:lastPrinted>2020-08-05T06:16:00Z</cp:lastPrinted>
  <dcterms:created xsi:type="dcterms:W3CDTF">2020-03-09T07:55:00Z</dcterms:created>
  <dcterms:modified xsi:type="dcterms:W3CDTF">2023-09-07T02:20:00Z</dcterms:modified>
</cp:coreProperties>
</file>